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ПРОЦЕССОВ, ОБЕСПЕЧИВАЮЩИХ ПОДДЕРЖАНИЕ ЖИЗНЕННОГО ЦИКЛА 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СИСТЕМЫ ВЫЗОВА ПОСЕТИТЕЛЕЙ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В ТОМ Ч</w:t>
      </w:r>
      <w:r>
        <w:rPr>
          <w:rFonts w:ascii="Times New Roman" w:hAnsi="Times New Roman" w:cs="Times New Roman"/>
          <w:b/>
          <w:sz w:val="28"/>
          <w:szCs w:val="28"/>
        </w:rPr>
        <w:t xml:space="preserve">ИСЛЕ УСТРАНЕНИЕ НЕИСПРАВНОСТЕЙ, ВЫЯВЛЕННЫХ В ХОДЕ ЭКСПЛУАТАЦИИ ПРОГРАММЫ, А ТАКЖЕ ИНФОРМАЦИЮ О ПЕРСОНАЛЕ, НЕОБХОДИМОЙ ДЛЯ ОБЕСПЕЧЕНИЯ ТАКОЙ ПОДДЕРЖКИ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NUMPAGES  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ЛИСТАХ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  <w:sectPr>
          <w:footerReference w:type="default" r:id="rId9"/>
          <w:footnotePr/>
          <w:endnotePr/>
          <w:type w:val="nextPage"/>
          <w:pgSz w:h="16838" w:orient="landscape" w:w="11906"/>
          <w:pgMar w:top="1134" w:right="850" w:bottom="1134" w:left="1701" w:header="708" w:footer="708" w:gutter="0"/>
          <w:pgNumType w:start="0"/>
          <w:cols w:num="1" w:sep="0" w:space="708" w:equalWidth="1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dt>
      <w:sdtPr>
        <w15:appearance w15:val="boundingBox"/>
        <w:id w:val="-642736182"/>
        <w:docPartObj>
          <w:docPartGallery w:val="Table of Contents"/>
          <w:docPartUnique w:val="true"/>
        </w:docPartObj>
        <w:rPr>
          <w:rFonts w:asciiTheme="minorHAnsi" w:hAnsiTheme="minorHAnsi" w:cstheme="minorBidi"/>
          <w:b w:val="0"/>
          <w:sz w:val="22"/>
          <w:szCs w:val="22"/>
          <w:lang w:eastAsia="en-US"/>
        </w:rPr>
      </w:sdtPr>
      <w:sdtContent>
        <w:p>
          <w:pPr>
            <w:pStyle w:val="883"/>
            <w:pBdr/>
            <w:spacing/>
            <w:ind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Содержание</w:t>
          </w:r>
          <w:r>
            <w:rPr>
              <w:sz w:val="24"/>
              <w:szCs w:val="24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tooltip="#_Toc167905444" w:anchor="_Toc167905444" w:history="1">
            <w:r>
              <w:rPr>
                <w:rStyle w:val="885"/>
                <w:rFonts w:ascii="Times New Roman" w:hAnsi="Times New Roman" w:cs="Times New Roman"/>
              </w:rPr>
              <w:t xml:space="preserve">1. Описание процессов, обеспечивающих поддержание жизненного цикла Системы вызова посетителей (СВП)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_Toc167905444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/>
          <w:hyperlink w:tooltip="#_Toc167905445" w:anchor="_Toc167905445" w:history="1">
            <w:r>
              <w:rPr>
                <w:rStyle w:val="885"/>
                <w:rFonts w:ascii="Times New Roman" w:hAnsi="Times New Roman" w:cs="Times New Roman"/>
              </w:rPr>
              <w:t xml:space="preserve">2. Поддержка Системы вызова посетителей (СВП)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_Toc167905445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/>
          <w:hyperlink w:tooltip="#_Toc167905446" w:anchor="_Toc167905446" w:history="1">
            <w:r>
              <w:rPr>
                <w:rStyle w:val="885"/>
                <w:rFonts w:ascii="Times New Roman" w:hAnsi="Times New Roman" w:cs="Times New Roman"/>
              </w:rPr>
              <w:t xml:space="preserve">2.1. Техническая поддержка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_Toc167905446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/>
          <w:hyperlink w:tooltip="#_Toc167905447" w:anchor="_Toc167905447" w:history="1">
            <w:r>
              <w:rPr>
                <w:rStyle w:val="885"/>
                <w:rFonts w:ascii="Times New Roman" w:hAnsi="Times New Roman" w:cs="Times New Roman"/>
              </w:rPr>
              <w:t xml:space="preserve">2.2. Модификация Программы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_Toc167905447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/>
          <w:hyperlink w:tooltip="#_Toc167905448" w:anchor="_Toc167905448" w:history="1">
            <w:r>
              <w:rPr>
                <w:rStyle w:val="885"/>
                <w:rFonts w:ascii="Times New Roman" w:hAnsi="Times New Roman" w:cs="Times New Roman"/>
              </w:rPr>
              <w:t xml:space="preserve">2.3. Восстановление данных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_Toc167905448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Style w:val="884"/>
            <w:pBdr/>
            <w:tabs>
              <w:tab w:val="right" w:leader="dot" w:pos="9345"/>
            </w:tabs>
            <w:spacing/>
            <w:ind/>
            <w:rPr>
              <w:rFonts w:ascii="Times New Roman" w:hAnsi="Times New Roman" w:cs="Times New Roman" w:eastAsiaTheme="minorEastAsia"/>
              <w:lang w:eastAsia="ru-RU"/>
            </w:rPr>
          </w:pPr>
          <w:r/>
          <w:hyperlink w:tooltip="#_Toc167905449" w:anchor="_Toc167905449" w:history="1">
            <w:r>
              <w:rPr>
                <w:rStyle w:val="885"/>
                <w:rFonts w:ascii="Times New Roman" w:hAnsi="Times New Roman" w:cs="Times New Roman"/>
              </w:rPr>
              <w:t xml:space="preserve">3. Информация о персонале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_Toc167905449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lang w:eastAsia="ru-RU"/>
            </w:rPr>
          </w:r>
        </w:p>
        <w:p>
          <w:pPr>
            <w:pBdr/>
            <w:spacing w:line="360" w:lineRule="auto"/>
            <w:ind/>
            <w:rPr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/>
        </w:p>
      </w:sdtContent>
    </w:sdt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keepNext w:val="true"/>
        <w:pageBreakBefore w:val="true"/>
        <w:numPr>
          <w:ilvl w:val="0"/>
          <w:numId w:val="9"/>
        </w:numPr>
        <w:pBdr/>
        <w:spacing/>
        <w:ind w:hanging="357" w:left="357"/>
        <w:rPr/>
      </w:pPr>
      <w:r/>
      <w:bookmarkStart w:id="0" w:name="_Toc167905444"/>
      <w:r>
        <w:t xml:space="preserve">Описание проц</w:t>
      </w:r>
      <w:r>
        <w:t xml:space="preserve">ессов, обеспечивающих поддержание жизненного цикла </w:t>
      </w:r>
      <w:r>
        <w:t xml:space="preserve">Системы вызова посетителей (СВП)</w:t>
      </w:r>
      <w:bookmarkEnd w:id="0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</w:t>
      </w:r>
      <w:r>
        <w:rPr>
          <w:rFonts w:ascii="Times New Roman" w:hAnsi="Times New Roman" w:cs="Times New Roman"/>
          <w:sz w:val="28"/>
          <w:szCs w:val="28"/>
        </w:rPr>
        <w:t xml:space="preserve">Системы вызова посетителей (СВП)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включает: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электронными планшетами, информационными панелями общего зала ожидания, информационными панелями у зала заседания и карточками залов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расписания зала, управление статусом и отображение на информационной панели у зала заседания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перечне посещений на день на информационной панели общего зала ожидания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отображения информации о вызове посетителей на информационной панели у зала заседания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жизненного цикла программы включает: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эксплуатации;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данных;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бесперебойного доступа сотрудников, работающих в программе (далее - Пользователи) к Программе.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Программы н</w:t>
      </w:r>
      <w:r>
        <w:rPr>
          <w:rFonts w:ascii="Times New Roman" w:hAnsi="Times New Roman" w:cs="Times New Roman"/>
          <w:sz w:val="28"/>
          <w:szCs w:val="28"/>
        </w:rPr>
        <w:t xml:space="preserve">еобходимо для обеспечения: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корректного функционирования Программы;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простоя в работе по причине невозможности функционирования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Обозначенные цели должны быть достигнуты путем: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истраторов Программы по вопросам работоспособности и эксплуатации по электронной почте и/или телефону горячей линии;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Пользователей новыми версиями Программы по мере их выхода;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Пользователей изменениями и дополнениями к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эксплуатационной документации;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устранения ошибок/инцидентов в случае выявления их при работе с Программой.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keepNext w:val="true"/>
        <w:pageBreakBefore w:val="true"/>
        <w:numPr>
          <w:ilvl w:val="0"/>
          <w:numId w:val="9"/>
        </w:numPr>
        <w:pBdr/>
        <w:spacing/>
        <w:ind w:hanging="357" w:left="357"/>
        <w:rPr/>
      </w:pPr>
      <w:r/>
      <w:bookmarkStart w:id="1" w:name="_Toc167905445"/>
      <w:r>
        <w:t xml:space="preserve">Поддержка </w:t>
      </w:r>
      <w:r>
        <w:t xml:space="preserve">Системы вызова посетителей (СВП)</w:t>
      </w:r>
      <w:bookmarkEnd w:id="1"/>
      <w:r/>
      <w:r/>
    </w:p>
    <w:p>
      <w:pPr>
        <w:pStyle w:val="704"/>
        <w:keepNext w:val="true"/>
        <w:numPr>
          <w:ilvl w:val="1"/>
          <w:numId w:val="9"/>
        </w:numPr>
        <w:pBdr/>
        <w:spacing/>
        <w:ind w:hanging="431" w:left="788"/>
        <w:rPr/>
      </w:pPr>
      <w:r>
        <w:t xml:space="preserve"> </w:t>
      </w:r>
      <w:bookmarkStart w:id="2" w:name="_Toc167905446"/>
      <w:r>
        <w:t xml:space="preserve">Техническая поддержка</w:t>
      </w:r>
      <w:bookmarkEnd w:id="2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поддержка и консультирование Пользователей Программы оказыв</w:t>
      </w:r>
      <w:r>
        <w:rPr>
          <w:rFonts w:ascii="Times New Roman" w:hAnsi="Times New Roman" w:cs="Times New Roman"/>
          <w:sz w:val="28"/>
          <w:szCs w:val="28"/>
        </w:rPr>
        <w:t xml:space="preserve">ается по электронной почте и/или телефону горячей линии.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технической поддержки Программы оказываются следующие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установке Программы и обновлений;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поиске и устранении проблем в случае некорректной установки обновления Пр</w:t>
      </w:r>
      <w:r>
        <w:rPr>
          <w:rFonts w:ascii="Times New Roman" w:hAnsi="Times New Roman" w:cs="Times New Roman"/>
          <w:sz w:val="28"/>
          <w:szCs w:val="28"/>
        </w:rPr>
        <w:t xml:space="preserve">ограммы;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функциональности Программы;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решении ошибок/инцидентов Программы, возникших при эксплуатации;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актуальной документации по работе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keepNext w:val="true"/>
        <w:numPr>
          <w:ilvl w:val="1"/>
          <w:numId w:val="9"/>
        </w:numPr>
        <w:pBdr/>
        <w:spacing/>
        <w:ind w:hanging="431" w:left="788"/>
        <w:rPr/>
      </w:pPr>
      <w:r>
        <w:t xml:space="preserve"> </w:t>
      </w:r>
      <w:bookmarkStart w:id="3" w:name="_Toc167905447"/>
      <w:r>
        <w:t xml:space="preserve">Модификация Программы</w:t>
      </w:r>
      <w:bookmarkEnd w:id="3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модификации Программы в связи с некорректностью работы функций и процедур, выполняемых Программой выполняется путем выпуска новых версий Программы и предоставления Пользователю неисключительных п</w:t>
      </w:r>
      <w:r>
        <w:rPr>
          <w:rFonts w:ascii="Times New Roman" w:hAnsi="Times New Roman" w:cs="Times New Roman"/>
          <w:sz w:val="28"/>
          <w:szCs w:val="28"/>
        </w:rPr>
        <w:t xml:space="preserve">рав на использование новых версий Программы, полученных в результате модификации.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модификации Программы оказываются следующие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от Пользователей на устранение неисправностей в Программе;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 Пользователем возмож</w:t>
      </w:r>
      <w:r>
        <w:rPr>
          <w:rFonts w:ascii="Times New Roman" w:hAnsi="Times New Roman" w:cs="Times New Roman"/>
          <w:sz w:val="28"/>
          <w:szCs w:val="28"/>
        </w:rPr>
        <w:t xml:space="preserve">ности и сроков исполнения заявок, оказание консультационной помощи;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ошибок в функционировании Программы;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исправление ошибок, выявленных в функционировании Программы;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Пользователю новых версий Программы, выпущенных в результате исправления ошибок;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Пол</w:t>
      </w:r>
      <w:r>
        <w:rPr>
          <w:rFonts w:ascii="Times New Roman" w:hAnsi="Times New Roman" w:cs="Times New Roman"/>
          <w:sz w:val="28"/>
          <w:szCs w:val="28"/>
        </w:rPr>
        <w:t xml:space="preserve">ьзователю неисключительных прав на использование новых версий Программы, выпущенных в результате исправления ошибок;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numPr>
          <w:ilvl w:val="0"/>
          <w:numId w:val="12"/>
        </w:numPr>
        <w:pBdr/>
        <w:spacing w:after="0" w:line="360" w:lineRule="auto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инструктажа Пользователей, в связи с модификацией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keepNext w:val="true"/>
        <w:numPr>
          <w:ilvl w:val="1"/>
          <w:numId w:val="9"/>
        </w:numPr>
        <w:pBdr/>
        <w:spacing/>
        <w:ind w:hanging="431" w:left="788"/>
        <w:rPr/>
      </w:pPr>
      <w:r/>
      <w:bookmarkStart w:id="4" w:name="_Toc167905448"/>
      <w:r>
        <w:t xml:space="preserve">Восстановление данных</w:t>
      </w:r>
      <w:bookmarkEnd w:id="4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данных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случае их непредумышленной порчи, вызванной неквалифицированными действиями администратора Программы либо сбоями оборудования, на котором осуществляется функционирование программного обеспечения. Восстановление данных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при предоставлении резервной копии файла данных, текущего файла данных, содержащего ошибку, а также детальном пошаговом описании последовательности действий и событий, приведших к указанной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keepNext w:val="true"/>
        <w:pageBreakBefore w:val="true"/>
        <w:numPr>
          <w:ilvl w:val="0"/>
          <w:numId w:val="9"/>
        </w:numPr>
        <w:pBdr/>
        <w:spacing/>
        <w:ind w:hanging="357" w:left="357"/>
        <w:rPr/>
      </w:pPr>
      <w:r/>
      <w:bookmarkStart w:id="5" w:name="_Toc167905449"/>
      <w:r>
        <w:t xml:space="preserve">Информация о персонале</w:t>
      </w:r>
      <w:bookmarkEnd w:id="5"/>
      <w:r/>
      <w:r/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Пользователи с ролью </w:t>
      </w:r>
      <w:r>
        <w:rPr>
          <w:rFonts w:ascii="Times New Roman" w:hAnsi="Times New Roman" w:cs="Times New Roman"/>
          <w:sz w:val="28"/>
          <w:szCs w:val="28"/>
        </w:rPr>
        <w:t xml:space="preserve">Оператор</w:t>
      </w:r>
      <w:r>
        <w:rPr>
          <w:rFonts w:ascii="Times New Roman" w:hAnsi="Times New Roman" w:cs="Times New Roman"/>
          <w:sz w:val="28"/>
          <w:szCs w:val="28"/>
        </w:rPr>
        <w:t xml:space="preserve"> должны обладать навыками работы с персональным планшетом на уровне пользователя. Для работы с Программой пользователю необходимо изучить свои должностные инструкции и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Пользователи с ролями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владеть навыками работы с персональным компьютером на уровне уверенного пользователя. Желательно знание основ работы вычислительной техники и программного обеспечения в локальных сетях. Для работы с Програм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администратору,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изучить свои должностные инструкции и инструкцию по своей роли в системе.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обеспечивающие поддержку Программы, должны обладать знаниями администрирования операционной системы семейств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Linux</w:t>
      </w:r>
      <w:r>
        <w:rPr>
          <w:rFonts w:ascii="Times New Roman" w:hAnsi="Times New Roman" w:cs="Times New Roman"/>
          <w:sz w:val="28"/>
          <w:szCs w:val="28"/>
        </w:rPr>
        <w:t xml:space="preserve"> и знаниями администрирования системы управления базами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Postgre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SQL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31773157"/>
      <w:docPartObj>
        <w:docPartGallery w:val="Page Numbers (Bottom of Page)"/>
        <w:docPartUnique w:val="true"/>
      </w:docPartObj>
      <w:rPr/>
    </w:sdtPr>
    <w:sdtContent>
      <w:p>
        <w:pPr>
          <w:pStyle w:val="881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2291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2291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735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216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32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5040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284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5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2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0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7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4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1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8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604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57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9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1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3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5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7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9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1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31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57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13"/>
    <w:link w:val="70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6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13"/>
    <w:link w:val="72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30"/>
    <w:uiPriority w:val="29"/>
    <w:pPr>
      <w:pBdr/>
      <w:spacing/>
      <w:ind/>
    </w:pPr>
    <w:rPr>
      <w:i/>
    </w:rPr>
  </w:style>
  <w:style w:type="character" w:styleId="41">
    <w:name w:val="Intense Quote Char"/>
    <w:link w:val="732"/>
    <w:uiPriority w:val="30"/>
    <w:pPr>
      <w:pBdr/>
      <w:spacing/>
      <w:ind/>
    </w:pPr>
    <w:rPr>
      <w:i/>
    </w:rPr>
  </w:style>
  <w:style w:type="character" w:styleId="176">
    <w:name w:val="Footnote Text Char"/>
    <w:link w:val="864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67"/>
    <w:uiPriority w:val="99"/>
    <w:pPr>
      <w:pBdr/>
      <w:spacing/>
      <w:ind/>
    </w:pPr>
    <w:rPr>
      <w:sz w:val="20"/>
    </w:rPr>
  </w:style>
  <w:style w:type="paragraph" w:styleId="703" w:default="1">
    <w:name w:val="Normal"/>
    <w:qFormat/>
    <w:pPr>
      <w:pBdr/>
      <w:spacing/>
      <w:ind/>
    </w:pPr>
  </w:style>
  <w:style w:type="paragraph" w:styleId="704">
    <w:name w:val="Heading 1"/>
    <w:basedOn w:val="703"/>
    <w:next w:val="703"/>
    <w:link w:val="879"/>
    <w:uiPriority w:val="9"/>
    <w:qFormat/>
    <w:pPr>
      <w:pBdr/>
      <w:spacing w:after="0" w:line="360" w:lineRule="auto"/>
      <w:ind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character" w:styleId="716" w:customStyle="1">
    <w:name w:val="Heading 1 Char"/>
    <w:basedOn w:val="7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pBdr/>
      <w:spacing w:after="0" w:line="240" w:lineRule="auto"/>
      <w:ind/>
    </w:pPr>
  </w:style>
  <w:style w:type="paragraph" w:styleId="726">
    <w:name w:val="Title"/>
    <w:basedOn w:val="703"/>
    <w:next w:val="703"/>
    <w:link w:val="7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7" w:customStyle="1">
    <w:name w:val="Заголовок Знак"/>
    <w:basedOn w:val="713"/>
    <w:link w:val="726"/>
    <w:uiPriority w:val="10"/>
    <w:pPr>
      <w:pBdr/>
      <w:spacing/>
      <w:ind/>
    </w:pPr>
    <w:rPr>
      <w:sz w:val="48"/>
      <w:szCs w:val="48"/>
    </w:rPr>
  </w:style>
  <w:style w:type="paragraph" w:styleId="728">
    <w:name w:val="Subtitle"/>
    <w:basedOn w:val="703"/>
    <w:next w:val="703"/>
    <w:link w:val="7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9" w:customStyle="1">
    <w:name w:val="Подзаголовок Знак"/>
    <w:basedOn w:val="713"/>
    <w:link w:val="728"/>
    <w:uiPriority w:val="11"/>
    <w:pPr>
      <w:pBdr/>
      <w:spacing/>
      <w:ind/>
    </w:pPr>
    <w:rPr>
      <w:sz w:val="24"/>
      <w:szCs w:val="24"/>
    </w:rPr>
  </w:style>
  <w:style w:type="paragraph" w:styleId="730">
    <w:name w:val="Quote"/>
    <w:basedOn w:val="703"/>
    <w:next w:val="703"/>
    <w:link w:val="731"/>
    <w:uiPriority w:val="29"/>
    <w:qFormat/>
    <w:pPr>
      <w:pBdr/>
      <w:spacing/>
      <w:ind w:right="720" w:left="720"/>
    </w:pPr>
    <w:rPr>
      <w:i/>
    </w:rPr>
  </w:style>
  <w:style w:type="character" w:styleId="731" w:customStyle="1">
    <w:name w:val="Цитата 2 Знак"/>
    <w:link w:val="730"/>
    <w:uiPriority w:val="29"/>
    <w:pPr>
      <w:pBdr/>
      <w:spacing/>
      <w:ind/>
    </w:pPr>
    <w:rPr>
      <w:i/>
    </w:rPr>
  </w:style>
  <w:style w:type="paragraph" w:styleId="732">
    <w:name w:val="Intense Quote"/>
    <w:basedOn w:val="703"/>
    <w:next w:val="703"/>
    <w:link w:val="7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3" w:customStyle="1">
    <w:name w:val="Выделенная цитата Знак"/>
    <w:link w:val="732"/>
    <w:uiPriority w:val="30"/>
    <w:pPr>
      <w:pBdr/>
      <w:spacing/>
      <w:ind/>
    </w:pPr>
    <w:rPr>
      <w:i/>
    </w:rPr>
  </w:style>
  <w:style w:type="character" w:styleId="734" w:customStyle="1">
    <w:name w:val="Header Char"/>
    <w:basedOn w:val="713"/>
    <w:uiPriority w:val="99"/>
    <w:pPr>
      <w:pBdr/>
      <w:spacing/>
      <w:ind/>
    </w:pPr>
  </w:style>
  <w:style w:type="character" w:styleId="735" w:customStyle="1">
    <w:name w:val="Footer Char"/>
    <w:basedOn w:val="713"/>
    <w:uiPriority w:val="99"/>
    <w:pPr>
      <w:pBdr/>
      <w:spacing/>
      <w:ind/>
    </w:pPr>
  </w:style>
  <w:style w:type="paragraph" w:styleId="736">
    <w:name w:val="Caption"/>
    <w:basedOn w:val="703"/>
    <w:next w:val="703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37" w:customStyle="1">
    <w:name w:val="Caption Char"/>
    <w:uiPriority w:val="99"/>
    <w:pPr>
      <w:pBdr/>
      <w:spacing/>
      <w:ind/>
    </w:pPr>
  </w:style>
  <w:style w:type="table" w:styleId="738">
    <w:name w:val="Table Grid"/>
    <w:basedOn w:val="714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Table Grid Light"/>
    <w:basedOn w:val="7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1"/>
    <w:basedOn w:val="71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2"/>
    <w:basedOn w:val="71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1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2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3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4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5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6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4">
    <w:name w:val="footnote text"/>
    <w:basedOn w:val="703"/>
    <w:link w:val="86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5" w:customStyle="1">
    <w:name w:val="Текст сноски Знак"/>
    <w:link w:val="864"/>
    <w:uiPriority w:val="99"/>
    <w:pPr>
      <w:pBdr/>
      <w:spacing/>
      <w:ind/>
    </w:pPr>
    <w:rPr>
      <w:sz w:val="18"/>
    </w:rPr>
  </w:style>
  <w:style w:type="character" w:styleId="866">
    <w:name w:val="footnote reference"/>
    <w:basedOn w:val="713"/>
    <w:uiPriority w:val="99"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703"/>
    <w:link w:val="86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pPr>
      <w:pBdr/>
      <w:spacing/>
      <w:ind/>
    </w:pPr>
    <w:rPr>
      <w:sz w:val="20"/>
    </w:rPr>
  </w:style>
  <w:style w:type="character" w:styleId="869">
    <w:name w:val="endnote reference"/>
    <w:basedOn w:val="713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toc 2"/>
    <w:basedOn w:val="703"/>
    <w:next w:val="703"/>
    <w:uiPriority w:val="39"/>
    <w:unhideWhenUsed/>
    <w:pPr>
      <w:pBdr/>
      <w:spacing w:after="57"/>
      <w:ind w:left="283"/>
    </w:pPr>
  </w:style>
  <w:style w:type="paragraph" w:styleId="871">
    <w:name w:val="toc 3"/>
    <w:basedOn w:val="703"/>
    <w:next w:val="703"/>
    <w:uiPriority w:val="39"/>
    <w:unhideWhenUsed/>
    <w:pPr>
      <w:pBdr/>
      <w:spacing w:after="57"/>
      <w:ind w:left="567"/>
    </w:pPr>
  </w:style>
  <w:style w:type="paragraph" w:styleId="872">
    <w:name w:val="toc 4"/>
    <w:basedOn w:val="703"/>
    <w:next w:val="703"/>
    <w:uiPriority w:val="39"/>
    <w:unhideWhenUsed/>
    <w:pPr>
      <w:pBdr/>
      <w:spacing w:after="57"/>
      <w:ind w:left="850"/>
    </w:pPr>
  </w:style>
  <w:style w:type="paragraph" w:styleId="873">
    <w:name w:val="toc 5"/>
    <w:basedOn w:val="703"/>
    <w:next w:val="703"/>
    <w:uiPriority w:val="39"/>
    <w:unhideWhenUsed/>
    <w:pPr>
      <w:pBdr/>
      <w:spacing w:after="57"/>
      <w:ind w:left="1134"/>
    </w:pPr>
  </w:style>
  <w:style w:type="paragraph" w:styleId="874">
    <w:name w:val="toc 6"/>
    <w:basedOn w:val="703"/>
    <w:next w:val="703"/>
    <w:uiPriority w:val="39"/>
    <w:unhideWhenUsed/>
    <w:pPr>
      <w:pBdr/>
      <w:spacing w:after="57"/>
      <w:ind w:left="1417"/>
    </w:pPr>
  </w:style>
  <w:style w:type="paragraph" w:styleId="875">
    <w:name w:val="toc 7"/>
    <w:basedOn w:val="703"/>
    <w:next w:val="703"/>
    <w:uiPriority w:val="39"/>
    <w:unhideWhenUsed/>
    <w:pPr>
      <w:pBdr/>
      <w:spacing w:after="57"/>
      <w:ind w:left="1701"/>
    </w:pPr>
  </w:style>
  <w:style w:type="paragraph" w:styleId="876">
    <w:name w:val="toc 8"/>
    <w:basedOn w:val="703"/>
    <w:next w:val="703"/>
    <w:uiPriority w:val="39"/>
    <w:unhideWhenUsed/>
    <w:pPr>
      <w:pBdr/>
      <w:spacing w:after="57"/>
      <w:ind w:left="1984"/>
    </w:pPr>
  </w:style>
  <w:style w:type="paragraph" w:styleId="877">
    <w:name w:val="toc 9"/>
    <w:basedOn w:val="703"/>
    <w:next w:val="703"/>
    <w:uiPriority w:val="39"/>
    <w:unhideWhenUsed/>
    <w:pPr>
      <w:pBdr/>
      <w:spacing w:after="57"/>
      <w:ind w:left="2268"/>
    </w:pPr>
  </w:style>
  <w:style w:type="paragraph" w:styleId="878">
    <w:name w:val="table of figures"/>
    <w:basedOn w:val="703"/>
    <w:next w:val="703"/>
    <w:uiPriority w:val="99"/>
    <w:unhideWhenUsed/>
    <w:pPr>
      <w:pBdr/>
      <w:spacing w:after="0"/>
      <w:ind/>
    </w:pPr>
  </w:style>
  <w:style w:type="character" w:styleId="879" w:customStyle="1">
    <w:name w:val="Заголовок 1 Знак"/>
    <w:basedOn w:val="713"/>
    <w:link w:val="704"/>
    <w:uiPriority w:val="9"/>
    <w:pPr>
      <w:pBdr/>
      <w:spacing/>
      <w:ind/>
    </w:pPr>
    <w:rPr>
      <w:rFonts w:ascii="Times New Roman" w:hAnsi="Times New Roman" w:cs="Times New Roman"/>
      <w:b/>
      <w:sz w:val="28"/>
      <w:szCs w:val="28"/>
    </w:rPr>
  </w:style>
  <w:style w:type="paragraph" w:styleId="880">
    <w:name w:val="List Paragraph"/>
    <w:basedOn w:val="703"/>
    <w:link w:val="888"/>
    <w:uiPriority w:val="34"/>
    <w:qFormat/>
    <w:pPr>
      <w:pBdr/>
      <w:spacing/>
      <w:ind w:left="720"/>
      <w:contextualSpacing w:val="true"/>
    </w:pPr>
  </w:style>
  <w:style w:type="paragraph" w:styleId="881">
    <w:name w:val="Footer"/>
    <w:basedOn w:val="703"/>
    <w:link w:val="88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2" w:customStyle="1">
    <w:name w:val="Нижний колонтитул Знак"/>
    <w:basedOn w:val="713"/>
    <w:link w:val="881"/>
    <w:uiPriority w:val="99"/>
    <w:pPr>
      <w:pBdr/>
      <w:spacing/>
      <w:ind/>
    </w:pPr>
  </w:style>
  <w:style w:type="paragraph" w:styleId="883">
    <w:name w:val="TOC Heading"/>
    <w:basedOn w:val="704"/>
    <w:next w:val="703"/>
    <w:uiPriority w:val="39"/>
    <w:unhideWhenUsed/>
    <w:qFormat/>
    <w:pPr>
      <w:pBdr/>
      <w:spacing/>
      <w:ind/>
      <w:outlineLvl w:val="9"/>
    </w:pPr>
    <w:rPr>
      <w:lang w:eastAsia="ru-RU"/>
    </w:rPr>
  </w:style>
  <w:style w:type="paragraph" w:styleId="884">
    <w:name w:val="toc 1"/>
    <w:basedOn w:val="703"/>
    <w:next w:val="703"/>
    <w:uiPriority w:val="39"/>
    <w:unhideWhenUsed/>
    <w:pPr>
      <w:pBdr/>
      <w:spacing w:after="100"/>
      <w:ind/>
    </w:pPr>
  </w:style>
  <w:style w:type="character" w:styleId="885">
    <w:name w:val="Hyperlink"/>
    <w:basedOn w:val="713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86">
    <w:name w:val="Header"/>
    <w:basedOn w:val="703"/>
    <w:link w:val="887"/>
    <w:uiPriority w:val="99"/>
    <w:unhideWhenUsed/>
    <w:pPr>
      <w:pBdr/>
      <w:tabs>
        <w:tab w:val="center" w:leader="none" w:pos="4677"/>
        <w:tab w:val="right" w:leader="none" w:pos="9355"/>
      </w:tabs>
      <w:spacing w:after="0" w:before="12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styleId="887" w:customStyle="1">
    <w:name w:val="Верхний колонтитул Знак"/>
    <w:basedOn w:val="713"/>
    <w:link w:val="886"/>
    <w:uiPriority w:val="99"/>
    <w:pPr>
      <w:pBdr/>
      <w:spacing/>
      <w:ind/>
    </w:pPr>
    <w:rPr>
      <w:rFonts w:ascii="Times New Roman" w:hAnsi="Times New Roman" w:cs="Times New Roman"/>
      <w:sz w:val="24"/>
    </w:rPr>
  </w:style>
  <w:style w:type="character" w:styleId="888" w:customStyle="1">
    <w:name w:val="Абзац списка Знак"/>
    <w:link w:val="880"/>
    <w:uiPriority w:val="34"/>
    <w:pPr>
      <w:pBdr/>
      <w:spacing/>
      <w:ind/>
    </w:pPr>
  </w:style>
  <w:style w:type="character" w:styleId="889">
    <w:name w:val="annotation reference"/>
    <w:basedOn w:val="7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90">
    <w:name w:val="annotation text"/>
    <w:basedOn w:val="703"/>
    <w:link w:val="891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891" w:customStyle="1">
    <w:name w:val="Текст примечания Знак"/>
    <w:basedOn w:val="713"/>
    <w:link w:val="890"/>
    <w:uiPriority w:val="99"/>
    <w:semiHidden/>
    <w:pPr>
      <w:pBdr/>
      <w:spacing/>
      <w:ind/>
    </w:pPr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pPr>
      <w:pBdr/>
      <w:spacing/>
      <w:ind/>
    </w:pPr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894">
    <w:name w:val="Balloon Text"/>
    <w:basedOn w:val="703"/>
    <w:link w:val="89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95" w:customStyle="1">
    <w:name w:val="Текст выноски Знак"/>
    <w:basedOn w:val="713"/>
    <w:link w:val="894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Калинина Мария Александровна</cp:lastModifiedBy>
  <cp:revision>41</cp:revision>
  <dcterms:created xsi:type="dcterms:W3CDTF">2021-01-11T15:17:00Z</dcterms:created>
  <dcterms:modified xsi:type="dcterms:W3CDTF">2024-06-06T06:23:01Z</dcterms:modified>
</cp:coreProperties>
</file>